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公众意见汇总表</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077"/>
        <w:gridCol w:w="958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35" w:type="pct"/>
            <w:vAlign w:val="center"/>
          </w:tcPr>
          <w:p>
            <w:pPr>
              <w:jc w:val="center"/>
              <w:rPr>
                <w:rFonts w:ascii="黑体" w:hAnsi="黑体" w:eastAsia="黑体" w:cs="黑体"/>
                <w:sz w:val="28"/>
                <w:szCs w:val="28"/>
              </w:rPr>
            </w:pPr>
            <w:r>
              <w:rPr>
                <w:rFonts w:hint="eastAsia" w:ascii="黑体" w:hAnsi="黑体" w:eastAsia="黑体" w:cs="黑体"/>
                <w:sz w:val="28"/>
                <w:szCs w:val="28"/>
              </w:rPr>
              <w:t>序号</w:t>
            </w:r>
          </w:p>
        </w:tc>
        <w:tc>
          <w:tcPr>
            <w:tcW w:w="415" w:type="pct"/>
            <w:vAlign w:val="center"/>
          </w:tcPr>
          <w:p>
            <w:pPr>
              <w:jc w:val="center"/>
              <w:rPr>
                <w:rFonts w:hint="eastAsia" w:ascii="黑体" w:hAnsi="黑体" w:eastAsia="黑体" w:cs="黑体"/>
                <w:sz w:val="28"/>
                <w:szCs w:val="28"/>
                <w:lang w:eastAsia="zh-CN"/>
              </w:rPr>
            </w:pPr>
            <w:r>
              <w:rPr>
                <w:rFonts w:hint="eastAsia" w:ascii="黑体" w:hAnsi="黑体" w:eastAsia="黑体" w:cs="黑体"/>
                <w:sz w:val="28"/>
                <w:szCs w:val="28"/>
                <w:lang w:val="en-US" w:eastAsia="zh-CN"/>
              </w:rPr>
              <w:t>姓名</w:t>
            </w:r>
          </w:p>
        </w:tc>
        <w:tc>
          <w:tcPr>
            <w:tcW w:w="3693" w:type="pct"/>
            <w:vAlign w:val="center"/>
          </w:tcPr>
          <w:p>
            <w:pPr>
              <w:jc w:val="center"/>
              <w:rPr>
                <w:rFonts w:ascii="黑体" w:hAnsi="黑体" w:eastAsia="黑体" w:cs="黑体"/>
                <w:sz w:val="28"/>
                <w:szCs w:val="28"/>
              </w:rPr>
            </w:pPr>
            <w:r>
              <w:rPr>
                <w:rFonts w:hint="eastAsia" w:ascii="黑体" w:hAnsi="黑体" w:eastAsia="黑体" w:cs="黑体"/>
                <w:sz w:val="28"/>
                <w:szCs w:val="28"/>
              </w:rPr>
              <w:t>修改意见</w:t>
            </w:r>
          </w:p>
        </w:tc>
        <w:tc>
          <w:tcPr>
            <w:tcW w:w="555" w:type="pct"/>
            <w:vAlign w:val="center"/>
          </w:tcPr>
          <w:p>
            <w:pPr>
              <w:jc w:val="center"/>
              <w:rPr>
                <w:rFonts w:ascii="黑体" w:hAnsi="黑体" w:eastAsia="黑体" w:cs="黑体"/>
                <w:sz w:val="28"/>
                <w:szCs w:val="28"/>
              </w:rPr>
            </w:pPr>
            <w:r>
              <w:rPr>
                <w:rFonts w:hint="eastAsia" w:ascii="黑体" w:hAnsi="黑体" w:eastAsia="黑体" w:cs="黑体"/>
                <w:sz w:val="28"/>
                <w:szCs w:val="28"/>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35" w:type="pc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415" w:type="pct"/>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陈</w:t>
            </w:r>
            <w:r>
              <w:rPr>
                <w:rFonts w:hint="eastAsia" w:ascii="仿宋_GB2312" w:hAnsi="仿宋_GB2312" w:eastAsia="仿宋_GB2312" w:cs="仿宋_GB2312"/>
                <w:sz w:val="24"/>
                <w:lang w:val="en-US" w:eastAsia="zh-CN"/>
              </w:rPr>
              <w:t>小姐</w:t>
            </w:r>
          </w:p>
        </w:tc>
        <w:tc>
          <w:tcPr>
            <w:tcW w:w="3693" w:type="pct"/>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建议优化庆盛商圈与周边楼盘间的道路交通。</w:t>
            </w:r>
          </w:p>
        </w:tc>
        <w:tc>
          <w:tcPr>
            <w:tcW w:w="555" w:type="pct"/>
            <w:vAlign w:val="center"/>
          </w:tcPr>
          <w:p>
            <w:pPr>
              <w:spacing w:line="3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15" w:type="pct"/>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刘</w:t>
            </w:r>
            <w:r>
              <w:rPr>
                <w:rFonts w:hint="eastAsia" w:ascii="仿宋_GB2312" w:hAnsi="仿宋_GB2312" w:eastAsia="仿宋_GB2312" w:cs="仿宋_GB2312"/>
                <w:sz w:val="24"/>
                <w:lang w:val="en-US" w:eastAsia="zh-CN"/>
              </w:rPr>
              <w:t>先生</w:t>
            </w:r>
          </w:p>
        </w:tc>
        <w:tc>
          <w:tcPr>
            <w:tcW w:w="3693" w:type="pct"/>
            <w:vAlign w:val="center"/>
          </w:tcPr>
          <w:p>
            <w:pPr>
              <w:spacing w:line="3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联动蕉门河+凤凰湖+大山乸的特色自然景观</w:t>
            </w:r>
            <w:r>
              <w:rPr>
                <w:rFonts w:hint="eastAsia" w:ascii="仿宋_GB2312" w:hAnsi="仿宋_GB2312" w:eastAsia="仿宋_GB2312" w:cs="仿宋_GB2312"/>
                <w:sz w:val="24"/>
                <w:lang w:eastAsia="zh-CN"/>
              </w:rPr>
              <w:t>；</w:t>
            </w:r>
          </w:p>
          <w:p>
            <w:pPr>
              <w:spacing w:line="3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引入高资质的运营商</w:t>
            </w:r>
            <w:r>
              <w:rPr>
                <w:rFonts w:hint="eastAsia" w:ascii="仿宋_GB2312" w:hAnsi="仿宋_GB2312" w:eastAsia="仿宋_GB2312" w:cs="仿宋_GB2312"/>
                <w:sz w:val="24"/>
                <w:lang w:eastAsia="zh-CN"/>
              </w:rPr>
              <w:t>；</w:t>
            </w:r>
          </w:p>
          <w:p>
            <w:pPr>
              <w:spacing w:line="3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适当超前布局中高端商业体</w:t>
            </w:r>
            <w:r>
              <w:rPr>
                <w:rFonts w:hint="eastAsia" w:ascii="仿宋_GB2312" w:hAnsi="仿宋_GB2312" w:eastAsia="仿宋_GB2312" w:cs="仿宋_GB2312"/>
                <w:sz w:val="24"/>
                <w:lang w:eastAsia="zh-CN"/>
              </w:rPr>
              <w:t>；</w:t>
            </w:r>
          </w:p>
          <w:p>
            <w:pPr>
              <w:spacing w:line="3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4</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内湾商圈新增引入1-2所国际知名连锁酒店（五星级）</w:t>
            </w:r>
            <w:r>
              <w:rPr>
                <w:rFonts w:hint="eastAsia" w:ascii="仿宋_GB2312" w:hAnsi="仿宋_GB2312" w:eastAsia="仿宋_GB2312" w:cs="仿宋_GB2312"/>
                <w:sz w:val="24"/>
                <w:lang w:eastAsia="zh-CN"/>
              </w:rPr>
              <w:t>；</w:t>
            </w:r>
          </w:p>
          <w:p>
            <w:pPr>
              <w:spacing w:line="3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5</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优化万达广场周边商业环境</w:t>
            </w:r>
            <w:r>
              <w:rPr>
                <w:rFonts w:hint="eastAsia" w:ascii="仿宋_GB2312" w:hAnsi="仿宋_GB2312" w:eastAsia="仿宋_GB2312" w:cs="仿宋_GB2312"/>
                <w:sz w:val="24"/>
                <w:lang w:eastAsia="zh-CN"/>
              </w:rPr>
              <w:t>。</w:t>
            </w:r>
          </w:p>
        </w:tc>
        <w:tc>
          <w:tcPr>
            <w:tcW w:w="555" w:type="pct"/>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415" w:type="pct"/>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庞</w:t>
            </w:r>
            <w:r>
              <w:rPr>
                <w:rFonts w:hint="eastAsia" w:ascii="仿宋_GB2312" w:hAnsi="仿宋_GB2312" w:eastAsia="仿宋_GB2312" w:cs="仿宋_GB2312"/>
                <w:sz w:val="24"/>
                <w:lang w:val="en-US" w:eastAsia="zh-CN"/>
              </w:rPr>
              <w:t>先生</w:t>
            </w:r>
          </w:p>
        </w:tc>
        <w:tc>
          <w:tcPr>
            <w:tcW w:w="3693" w:type="pct"/>
            <w:vAlign w:val="center"/>
          </w:tcPr>
          <w:p>
            <w:pPr>
              <w:spacing w:line="3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.优化</w:t>
            </w:r>
            <w:r>
              <w:rPr>
                <w:rFonts w:hint="eastAsia" w:ascii="仿宋_GB2312" w:hAnsi="仿宋_GB2312" w:eastAsia="仿宋_GB2312" w:cs="仿宋_GB2312"/>
                <w:sz w:val="24"/>
              </w:rPr>
              <w:t>商圈之间的交通规划</w:t>
            </w:r>
            <w:r>
              <w:rPr>
                <w:rFonts w:hint="eastAsia" w:ascii="仿宋_GB2312" w:hAnsi="仿宋_GB2312" w:eastAsia="仿宋_GB2312" w:cs="仿宋_GB2312"/>
                <w:sz w:val="24"/>
                <w:lang w:eastAsia="zh-CN"/>
              </w:rPr>
              <w:t>；</w:t>
            </w:r>
          </w:p>
          <w:p>
            <w:pPr>
              <w:spacing w:line="3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重点关注商圈附近的环境</w:t>
            </w:r>
            <w:r>
              <w:rPr>
                <w:rFonts w:hint="eastAsia" w:ascii="仿宋_GB2312" w:hAnsi="仿宋_GB2312" w:eastAsia="仿宋_GB2312" w:cs="仿宋_GB2312"/>
                <w:sz w:val="24"/>
                <w:lang w:eastAsia="zh-CN"/>
              </w:rPr>
              <w:t>；</w:t>
            </w:r>
          </w:p>
          <w:p>
            <w:pPr>
              <w:spacing w:line="3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.引入</w:t>
            </w:r>
            <w:r>
              <w:rPr>
                <w:rFonts w:hint="eastAsia" w:ascii="仿宋_GB2312" w:hAnsi="仿宋_GB2312" w:eastAsia="仿宋_GB2312" w:cs="仿宋_GB2312"/>
                <w:sz w:val="24"/>
              </w:rPr>
              <w:t>高端商业地产打造高端消费</w:t>
            </w:r>
            <w:r>
              <w:rPr>
                <w:rFonts w:hint="eastAsia" w:ascii="仿宋_GB2312" w:hAnsi="仿宋_GB2312" w:eastAsia="仿宋_GB2312" w:cs="仿宋_GB2312"/>
                <w:sz w:val="24"/>
                <w:lang w:eastAsia="zh-CN"/>
              </w:rPr>
              <w:t>；</w:t>
            </w:r>
          </w:p>
          <w:p>
            <w:pPr>
              <w:spacing w:line="3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4</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引入</w:t>
            </w:r>
            <w:bookmarkStart w:id="0" w:name="_GoBack"/>
            <w:bookmarkEnd w:id="0"/>
            <w:r>
              <w:rPr>
                <w:rFonts w:hint="eastAsia" w:ascii="仿宋_GB2312" w:hAnsi="仿宋_GB2312" w:eastAsia="仿宋_GB2312" w:cs="仿宋_GB2312"/>
                <w:sz w:val="24"/>
              </w:rPr>
              <w:t>全国特别是广州老字号品牌，顺应振兴老字号品牌政策同时，丰富市民的可选择性</w:t>
            </w:r>
            <w:r>
              <w:rPr>
                <w:rFonts w:hint="eastAsia" w:ascii="仿宋_GB2312" w:hAnsi="仿宋_GB2312" w:eastAsia="仿宋_GB2312" w:cs="仿宋_GB2312"/>
                <w:sz w:val="24"/>
                <w:lang w:eastAsia="zh-CN"/>
              </w:rPr>
              <w:t>；</w:t>
            </w:r>
          </w:p>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对著名品牌、市民中有口碑的店铺进行引入、多层次布局。</w:t>
            </w:r>
          </w:p>
        </w:tc>
        <w:tc>
          <w:tcPr>
            <w:tcW w:w="555" w:type="pct"/>
            <w:vAlign w:val="center"/>
          </w:tcPr>
          <w:p>
            <w:pPr>
              <w:spacing w:line="360" w:lineRule="exact"/>
              <w:jc w:val="center"/>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415" w:type="pc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钟生</w:t>
            </w:r>
          </w:p>
        </w:tc>
        <w:tc>
          <w:tcPr>
            <w:tcW w:w="3693" w:type="pct"/>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1.明珠湾区内商业综合体还是太少慧谷东区几乎没有，对南沙科学城和旧镇来说非常不便利，反正明珠湾区红线外倒有不少综合体。</w:t>
            </w:r>
          </w:p>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2.建议对南沙旧镇改造，珠江湾商业综合体以及科院路海滨路附近商业用地进行规划大型商业综合体。</w:t>
            </w:r>
          </w:p>
        </w:tc>
        <w:tc>
          <w:tcPr>
            <w:tcW w:w="555" w:type="pct"/>
            <w:vAlign w:val="center"/>
          </w:tcPr>
          <w:p>
            <w:pPr>
              <w:spacing w:line="3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415" w:type="pct"/>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周</w:t>
            </w:r>
            <w:r>
              <w:rPr>
                <w:rFonts w:hint="eastAsia" w:ascii="仿宋_GB2312" w:hAnsi="仿宋_GB2312" w:eastAsia="仿宋_GB2312" w:cs="仿宋_GB2312"/>
                <w:sz w:val="24"/>
                <w:lang w:val="en-US" w:eastAsia="zh-CN"/>
              </w:rPr>
              <w:t>先生</w:t>
            </w:r>
          </w:p>
        </w:tc>
        <w:tc>
          <w:tcPr>
            <w:tcW w:w="3693" w:type="pct"/>
            <w:vAlign w:val="center"/>
          </w:tcPr>
          <w:p>
            <w:pPr>
              <w:spacing w:line="36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建议把佳兆业凤鸣山的商业体也纳入规划中</w:t>
            </w:r>
            <w:r>
              <w:rPr>
                <w:rFonts w:hint="eastAsia" w:ascii="仿宋_GB2312" w:hAnsi="仿宋_GB2312" w:eastAsia="仿宋_GB2312" w:cs="仿宋_GB2312"/>
                <w:sz w:val="24"/>
                <w:lang w:eastAsia="zh-CN"/>
              </w:rPr>
              <w:t>。</w:t>
            </w:r>
          </w:p>
        </w:tc>
        <w:tc>
          <w:tcPr>
            <w:tcW w:w="555" w:type="pct"/>
            <w:vAlign w:val="center"/>
          </w:tcPr>
          <w:p>
            <w:pPr>
              <w:spacing w:line="36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6</w:t>
            </w:r>
          </w:p>
        </w:tc>
        <w:tc>
          <w:tcPr>
            <w:tcW w:w="415" w:type="pct"/>
            <w:vAlign w:val="center"/>
          </w:tcPr>
          <w:p>
            <w:pPr>
              <w:spacing w:line="3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张</w:t>
            </w:r>
            <w:r>
              <w:rPr>
                <w:rFonts w:hint="eastAsia" w:ascii="仿宋_GB2312" w:hAnsi="仿宋_GB2312" w:eastAsia="仿宋_GB2312" w:cs="仿宋_GB2312"/>
                <w:sz w:val="24"/>
                <w:lang w:val="en-US" w:eastAsia="zh-CN"/>
              </w:rPr>
              <w:t>小姐等22人</w:t>
            </w:r>
          </w:p>
        </w:tc>
        <w:tc>
          <w:tcPr>
            <w:tcW w:w="3693" w:type="pct"/>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希望</w:t>
            </w:r>
            <w:r>
              <w:rPr>
                <w:rFonts w:hint="eastAsia" w:ascii="仿宋_GB2312" w:hAnsi="仿宋_GB2312" w:eastAsia="仿宋_GB2312" w:cs="仿宋_GB2312"/>
                <w:sz w:val="24"/>
                <w:lang w:val="en-US" w:eastAsia="zh-CN"/>
              </w:rPr>
              <w:t>跟进“万科里”项目开业进度</w:t>
            </w:r>
            <w:r>
              <w:rPr>
                <w:rFonts w:hint="eastAsia" w:ascii="仿宋_GB2312" w:hAnsi="仿宋_GB2312" w:eastAsia="仿宋_GB2312" w:cs="仿宋_GB2312"/>
                <w:sz w:val="24"/>
              </w:rPr>
              <w:t>，并将该商场争取写进规划。</w:t>
            </w:r>
          </w:p>
        </w:tc>
        <w:tc>
          <w:tcPr>
            <w:tcW w:w="555" w:type="pct"/>
            <w:vAlign w:val="center"/>
          </w:tcPr>
          <w:p>
            <w:pPr>
              <w:spacing w:line="3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部分采纳。</w:t>
            </w:r>
          </w:p>
        </w:tc>
      </w:tr>
    </w:tbl>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6693A"/>
    <w:rsid w:val="0E644AD1"/>
    <w:rsid w:val="1CFF7C28"/>
    <w:rsid w:val="2819614F"/>
    <w:rsid w:val="30D47DA8"/>
    <w:rsid w:val="312B22DD"/>
    <w:rsid w:val="36602F87"/>
    <w:rsid w:val="37DA65EB"/>
    <w:rsid w:val="3FF21D33"/>
    <w:rsid w:val="6166693A"/>
    <w:rsid w:val="672F0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2022-02-15T01:07:00Z</dcterms:created>
  <dc:creator>聪明的像猪</dc:creator>
  <cp:lastModifiedBy>聪明的像猪</cp:lastModifiedBy>
  <dcterms:modified xsi:type="dcterms:W3CDTF">2022-02-18T08:16:13Z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128204A99C9C432DA1F6FE647E2201C7</vt:lpwstr>
  </property>
</Properties>
</file>