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kinsoku w:val="0"/>
        <w:overflowPunct w:val="0"/>
        <w:spacing w:before="40"/>
        <w:ind w:left="102"/>
        <w:rPr>
          <w:rFonts w:ascii="黑体" w:hAnsi="黑体" w:eastAsia="黑体" w:cs="Times New Roman"/>
          <w:sz w:val="28"/>
          <w:szCs w:val="21"/>
        </w:rPr>
      </w:pPr>
      <w:bookmarkStart w:id="1" w:name="_GoBack"/>
      <w:bookmarkEnd w:id="1"/>
      <w:bookmarkStart w:id="0" w:name="_Hlk88836711"/>
      <w:bookmarkEnd w:id="0"/>
      <w:r>
        <w:rPr>
          <w:rFonts w:hint="eastAsia" w:ascii="黑体" w:hAnsi="黑体" w:eastAsia="黑体" w:cs="Times New Roman"/>
          <w:sz w:val="28"/>
          <w:szCs w:val="21"/>
        </w:rPr>
        <w:t>附件1</w:t>
      </w:r>
    </w:p>
    <w:p>
      <w:pPr>
        <w:pStyle w:val="22"/>
        <w:kinsoku w:val="0"/>
        <w:overflowPunct w:val="0"/>
        <w:spacing w:before="40"/>
        <w:jc w:val="center"/>
        <w:rPr>
          <w:rFonts w:ascii="宋体" w:hAnsi="宋体" w:eastAsia="宋体" w:cs="Times New Roman"/>
          <w:b/>
          <w:sz w:val="32"/>
          <w:szCs w:val="21"/>
        </w:rPr>
      </w:pPr>
      <w:r>
        <w:rPr>
          <w:rFonts w:hint="eastAsia" w:ascii="宋体" w:hAnsi="宋体" w:eastAsia="宋体" w:cs="Times New Roman"/>
          <w:b/>
          <w:sz w:val="32"/>
          <w:szCs w:val="21"/>
        </w:rPr>
        <w:t>黄阁镇土地利用主要调控指标表</w:t>
      </w:r>
    </w:p>
    <w:p>
      <w:pPr>
        <w:pStyle w:val="22"/>
        <w:kinsoku w:val="0"/>
        <w:overflowPunct w:val="0"/>
        <w:spacing w:before="40"/>
        <w:ind w:left="102" w:firstLine="420" w:firstLineChars="200"/>
        <w:jc w:val="right"/>
        <w:rPr>
          <w:rFonts w:ascii="Times New Roman" w:eastAsia="仿宋" w:cs="Times New Roman"/>
          <w:sz w:val="21"/>
          <w:szCs w:val="21"/>
        </w:rPr>
      </w:pPr>
      <w:r>
        <w:rPr>
          <w:rFonts w:hint="eastAsia" w:ascii="Times New Roman" w:eastAsia="仿宋" w:cs="Times New Roman"/>
          <w:sz w:val="21"/>
          <w:szCs w:val="21"/>
        </w:rPr>
        <w:t>单位：公顷</w:t>
      </w:r>
    </w:p>
    <w:tbl>
      <w:tblPr>
        <w:tblStyle w:val="10"/>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2646"/>
        <w:gridCol w:w="1359"/>
        <w:gridCol w:w="1430"/>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blHeader/>
          <w:jc w:val="center"/>
        </w:trPr>
        <w:tc>
          <w:tcPr>
            <w:tcW w:w="4150" w:type="dxa"/>
            <w:gridSpan w:val="2"/>
            <w:vAlign w:val="center"/>
          </w:tcPr>
          <w:p>
            <w:pPr>
              <w:pStyle w:val="21"/>
              <w:spacing w:line="240" w:lineRule="auto"/>
              <w:rPr>
                <w:rFonts w:ascii="Times New Roman" w:eastAsia="仿宋"/>
                <w:b/>
              </w:rPr>
            </w:pPr>
            <w:r>
              <w:rPr>
                <w:rFonts w:ascii="Times New Roman" w:eastAsia="仿宋"/>
                <w:b/>
              </w:rPr>
              <w:t>主要调控指标</w:t>
            </w:r>
          </w:p>
        </w:tc>
        <w:tc>
          <w:tcPr>
            <w:tcW w:w="1359" w:type="dxa"/>
            <w:vAlign w:val="center"/>
          </w:tcPr>
          <w:p>
            <w:pPr>
              <w:pStyle w:val="21"/>
              <w:spacing w:line="240" w:lineRule="auto"/>
              <w:rPr>
                <w:rFonts w:ascii="Times New Roman" w:eastAsia="仿宋"/>
                <w:b/>
              </w:rPr>
            </w:pPr>
            <w:r>
              <w:rPr>
                <w:rFonts w:ascii="Times New Roman" w:eastAsia="仿宋"/>
                <w:b/>
              </w:rPr>
              <w:t>落实前</w:t>
            </w:r>
          </w:p>
        </w:tc>
        <w:tc>
          <w:tcPr>
            <w:tcW w:w="1430" w:type="dxa"/>
            <w:vAlign w:val="center"/>
          </w:tcPr>
          <w:p>
            <w:pPr>
              <w:pStyle w:val="21"/>
              <w:spacing w:line="240" w:lineRule="auto"/>
              <w:rPr>
                <w:rFonts w:ascii="Times New Roman" w:eastAsia="仿宋"/>
                <w:b/>
              </w:rPr>
            </w:pPr>
            <w:r>
              <w:rPr>
                <w:rFonts w:ascii="Times New Roman" w:eastAsia="仿宋"/>
                <w:b/>
              </w:rPr>
              <w:t>落实后</w:t>
            </w:r>
          </w:p>
        </w:tc>
        <w:tc>
          <w:tcPr>
            <w:tcW w:w="1357" w:type="dxa"/>
            <w:vAlign w:val="center"/>
          </w:tcPr>
          <w:p>
            <w:pPr>
              <w:pStyle w:val="21"/>
              <w:spacing w:line="240" w:lineRule="auto"/>
              <w:rPr>
                <w:rFonts w:ascii="Times New Roman" w:eastAsia="仿宋"/>
                <w:b/>
              </w:rPr>
            </w:pPr>
            <w:r>
              <w:rPr>
                <w:rFonts w:ascii="Times New Roman" w:eastAsia="仿宋"/>
                <w:b/>
              </w:rPr>
              <w:t>变化量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4" w:type="dxa"/>
            <w:vMerge w:val="restart"/>
            <w:vAlign w:val="center"/>
          </w:tcPr>
          <w:p>
            <w:pPr>
              <w:pStyle w:val="23"/>
              <w:jc w:val="center"/>
              <w:rPr>
                <w:rFonts w:eastAsia="仿宋"/>
              </w:rPr>
            </w:pPr>
            <w:r>
              <w:rPr>
                <w:rFonts w:hint="eastAsia" w:eastAsia="仿宋"/>
              </w:rPr>
              <w:t>黄阁镇</w:t>
            </w:r>
          </w:p>
          <w:p>
            <w:pPr>
              <w:pStyle w:val="23"/>
              <w:jc w:val="center"/>
              <w:rPr>
                <w:rFonts w:eastAsia="仿宋"/>
              </w:rPr>
            </w:pPr>
            <w:r>
              <w:rPr>
                <w:rFonts w:eastAsia="仿宋"/>
              </w:rPr>
              <w:t>总量指标</w:t>
            </w:r>
          </w:p>
        </w:tc>
        <w:tc>
          <w:tcPr>
            <w:tcW w:w="2646" w:type="dxa"/>
            <w:vAlign w:val="center"/>
          </w:tcPr>
          <w:p>
            <w:pPr>
              <w:pStyle w:val="23"/>
              <w:jc w:val="center"/>
              <w:rPr>
                <w:rFonts w:eastAsia="仿宋"/>
              </w:rPr>
            </w:pPr>
            <w:r>
              <w:rPr>
                <w:rFonts w:eastAsia="仿宋"/>
              </w:rPr>
              <w:t>耕地保有量</w:t>
            </w:r>
          </w:p>
        </w:tc>
        <w:tc>
          <w:tcPr>
            <w:tcW w:w="1359" w:type="dxa"/>
          </w:tcPr>
          <w:p>
            <w:pPr>
              <w:widowControl/>
              <w:jc w:val="center"/>
              <w:rPr>
                <w:rFonts w:ascii="Times New Roman" w:eastAsia="仿宋" w:cs="Times New Roman"/>
                <w:color w:val="000000"/>
                <w:szCs w:val="21"/>
              </w:rPr>
            </w:pPr>
            <w:r>
              <w:rPr>
                <w:rFonts w:ascii="Times New Roman" w:cs="Times New Roman"/>
                <w:color w:val="000000"/>
                <w:szCs w:val="21"/>
              </w:rPr>
              <w:t>318</w:t>
            </w:r>
          </w:p>
        </w:tc>
        <w:tc>
          <w:tcPr>
            <w:tcW w:w="1430" w:type="dxa"/>
          </w:tcPr>
          <w:p>
            <w:pPr>
              <w:widowControl/>
              <w:jc w:val="center"/>
              <w:rPr>
                <w:rFonts w:ascii="Times New Roman" w:eastAsia="仿宋" w:cs="Times New Roman"/>
                <w:color w:val="000000"/>
                <w:szCs w:val="21"/>
              </w:rPr>
            </w:pPr>
            <w:r>
              <w:rPr>
                <w:rFonts w:ascii="Times New Roman" w:cs="Times New Roman"/>
                <w:color w:val="000000"/>
                <w:szCs w:val="21"/>
              </w:rPr>
              <w:t>318</w:t>
            </w:r>
          </w:p>
        </w:tc>
        <w:tc>
          <w:tcPr>
            <w:tcW w:w="1357" w:type="dxa"/>
            <w:vAlign w:val="center"/>
          </w:tcPr>
          <w:p>
            <w:pPr>
              <w:jc w:val="center"/>
              <w:rPr>
                <w:rFonts w:ascii="Times New Roman" w:eastAsia="仿宋" w:cs="Times New Roman"/>
                <w:szCs w:val="21"/>
              </w:rPr>
            </w:pPr>
            <w:r>
              <w:rPr>
                <w:rFonts w:asci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4" w:type="dxa"/>
            <w:vMerge w:val="continue"/>
            <w:vAlign w:val="center"/>
          </w:tcPr>
          <w:p>
            <w:pPr>
              <w:pStyle w:val="23"/>
              <w:jc w:val="center"/>
              <w:rPr>
                <w:rFonts w:eastAsia="仿宋"/>
              </w:rPr>
            </w:pPr>
          </w:p>
        </w:tc>
        <w:tc>
          <w:tcPr>
            <w:tcW w:w="2646" w:type="dxa"/>
            <w:vAlign w:val="center"/>
          </w:tcPr>
          <w:p>
            <w:pPr>
              <w:pStyle w:val="23"/>
              <w:jc w:val="center"/>
              <w:rPr>
                <w:rFonts w:eastAsia="仿宋"/>
              </w:rPr>
            </w:pPr>
            <w:r>
              <w:rPr>
                <w:rFonts w:eastAsia="仿宋"/>
              </w:rPr>
              <w:t>基本农田保护面积</w:t>
            </w:r>
          </w:p>
        </w:tc>
        <w:tc>
          <w:tcPr>
            <w:tcW w:w="1359" w:type="dxa"/>
          </w:tcPr>
          <w:p>
            <w:pPr>
              <w:jc w:val="center"/>
              <w:rPr>
                <w:rFonts w:ascii="Times New Roman" w:eastAsia="仿宋" w:cs="Times New Roman"/>
                <w:color w:val="000000"/>
                <w:szCs w:val="21"/>
              </w:rPr>
            </w:pPr>
            <w:r>
              <w:rPr>
                <w:rFonts w:ascii="Times New Roman" w:cs="Times New Roman"/>
                <w:color w:val="000000"/>
                <w:szCs w:val="21"/>
              </w:rPr>
              <w:t>63</w:t>
            </w:r>
          </w:p>
        </w:tc>
        <w:tc>
          <w:tcPr>
            <w:tcW w:w="1430" w:type="dxa"/>
          </w:tcPr>
          <w:p>
            <w:pPr>
              <w:jc w:val="center"/>
              <w:rPr>
                <w:rFonts w:ascii="Times New Roman" w:eastAsia="仿宋" w:cs="Times New Roman"/>
                <w:color w:val="000000"/>
                <w:szCs w:val="21"/>
              </w:rPr>
            </w:pPr>
            <w:r>
              <w:rPr>
                <w:rFonts w:ascii="Times New Roman" w:cs="Times New Roman"/>
                <w:color w:val="000000"/>
                <w:szCs w:val="21"/>
              </w:rPr>
              <w:t>63</w:t>
            </w:r>
          </w:p>
        </w:tc>
        <w:tc>
          <w:tcPr>
            <w:tcW w:w="1357" w:type="dxa"/>
            <w:vAlign w:val="center"/>
          </w:tcPr>
          <w:p>
            <w:pPr>
              <w:jc w:val="center"/>
              <w:rPr>
                <w:rFonts w:ascii="Times New Roman" w:eastAsia="仿宋" w:cs="Times New Roman"/>
                <w:szCs w:val="21"/>
              </w:rPr>
            </w:pPr>
            <w:r>
              <w:rPr>
                <w:rFonts w:asci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4" w:type="dxa"/>
            <w:vMerge w:val="continue"/>
            <w:vAlign w:val="center"/>
          </w:tcPr>
          <w:p>
            <w:pPr>
              <w:pStyle w:val="23"/>
              <w:jc w:val="center"/>
              <w:rPr>
                <w:rFonts w:eastAsia="仿宋"/>
              </w:rPr>
            </w:pPr>
          </w:p>
        </w:tc>
        <w:tc>
          <w:tcPr>
            <w:tcW w:w="2646" w:type="dxa"/>
            <w:vAlign w:val="center"/>
          </w:tcPr>
          <w:p>
            <w:pPr>
              <w:pStyle w:val="23"/>
              <w:jc w:val="center"/>
              <w:rPr>
                <w:rFonts w:eastAsia="仿宋"/>
              </w:rPr>
            </w:pPr>
            <w:r>
              <w:rPr>
                <w:rFonts w:eastAsia="仿宋"/>
              </w:rPr>
              <w:t>建设用地总规模</w:t>
            </w:r>
          </w:p>
        </w:tc>
        <w:tc>
          <w:tcPr>
            <w:tcW w:w="1359" w:type="dxa"/>
          </w:tcPr>
          <w:p>
            <w:pPr>
              <w:widowControl/>
              <w:jc w:val="center"/>
              <w:rPr>
                <w:rFonts w:ascii="Times New Roman" w:eastAsia="仿宋" w:cs="Times New Roman"/>
                <w:color w:val="000000"/>
                <w:szCs w:val="21"/>
              </w:rPr>
            </w:pPr>
            <w:r>
              <w:rPr>
                <w:rFonts w:ascii="Times New Roman" w:cs="Times New Roman"/>
                <w:color w:val="000000"/>
                <w:szCs w:val="21"/>
              </w:rPr>
              <w:t>3643</w:t>
            </w:r>
          </w:p>
        </w:tc>
        <w:tc>
          <w:tcPr>
            <w:tcW w:w="1430" w:type="dxa"/>
          </w:tcPr>
          <w:p>
            <w:pPr>
              <w:widowControl/>
              <w:jc w:val="center"/>
              <w:rPr>
                <w:rFonts w:ascii="Times New Roman" w:eastAsia="仿宋" w:cs="Times New Roman"/>
                <w:color w:val="000000"/>
                <w:szCs w:val="21"/>
              </w:rPr>
            </w:pPr>
            <w:r>
              <w:rPr>
                <w:rFonts w:ascii="Times New Roman" w:cs="Times New Roman"/>
                <w:color w:val="000000"/>
                <w:szCs w:val="21"/>
              </w:rPr>
              <w:t>3643</w:t>
            </w:r>
          </w:p>
        </w:tc>
        <w:tc>
          <w:tcPr>
            <w:tcW w:w="1357" w:type="dxa"/>
            <w:vAlign w:val="center"/>
          </w:tcPr>
          <w:p>
            <w:pPr>
              <w:jc w:val="center"/>
              <w:rPr>
                <w:rFonts w:ascii="Times New Roman" w:eastAsia="仿宋" w:cs="Times New Roman"/>
                <w:szCs w:val="21"/>
              </w:rPr>
            </w:pPr>
            <w:r>
              <w:rPr>
                <w:rFonts w:asci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4" w:type="dxa"/>
            <w:vMerge w:val="continue"/>
            <w:vAlign w:val="center"/>
          </w:tcPr>
          <w:p>
            <w:pPr>
              <w:pStyle w:val="23"/>
              <w:jc w:val="center"/>
              <w:rPr>
                <w:rFonts w:eastAsia="仿宋"/>
              </w:rPr>
            </w:pPr>
          </w:p>
        </w:tc>
        <w:tc>
          <w:tcPr>
            <w:tcW w:w="2646" w:type="dxa"/>
            <w:vAlign w:val="center"/>
          </w:tcPr>
          <w:p>
            <w:pPr>
              <w:pStyle w:val="23"/>
              <w:jc w:val="center"/>
              <w:rPr>
                <w:rFonts w:eastAsia="仿宋"/>
              </w:rPr>
            </w:pPr>
            <w:r>
              <w:rPr>
                <w:rFonts w:eastAsia="仿宋"/>
              </w:rPr>
              <w:t>城乡建设用地规模</w:t>
            </w:r>
          </w:p>
        </w:tc>
        <w:tc>
          <w:tcPr>
            <w:tcW w:w="1359" w:type="dxa"/>
          </w:tcPr>
          <w:p>
            <w:pPr>
              <w:widowControl/>
              <w:jc w:val="center"/>
              <w:rPr>
                <w:rFonts w:ascii="Times New Roman" w:eastAsia="仿宋" w:cs="Times New Roman"/>
                <w:color w:val="000000"/>
                <w:szCs w:val="21"/>
              </w:rPr>
            </w:pPr>
            <w:r>
              <w:rPr>
                <w:rFonts w:ascii="Times New Roman" w:cs="Times New Roman"/>
                <w:color w:val="000000"/>
                <w:szCs w:val="21"/>
              </w:rPr>
              <w:t>2913</w:t>
            </w:r>
          </w:p>
        </w:tc>
        <w:tc>
          <w:tcPr>
            <w:tcW w:w="1430" w:type="dxa"/>
          </w:tcPr>
          <w:p>
            <w:pPr>
              <w:widowControl/>
              <w:jc w:val="center"/>
              <w:rPr>
                <w:rFonts w:ascii="Times New Roman" w:eastAsia="仿宋" w:cs="Times New Roman"/>
                <w:color w:val="000000"/>
                <w:szCs w:val="21"/>
              </w:rPr>
            </w:pPr>
            <w:r>
              <w:rPr>
                <w:rFonts w:ascii="Times New Roman" w:cs="Times New Roman"/>
                <w:color w:val="000000"/>
                <w:szCs w:val="21"/>
              </w:rPr>
              <w:t>2913</w:t>
            </w:r>
          </w:p>
        </w:tc>
        <w:tc>
          <w:tcPr>
            <w:tcW w:w="1357" w:type="dxa"/>
            <w:vAlign w:val="center"/>
          </w:tcPr>
          <w:p>
            <w:pPr>
              <w:jc w:val="center"/>
              <w:rPr>
                <w:szCs w:val="21"/>
              </w:rPr>
            </w:pPr>
            <w:r>
              <w:rPr>
                <w:rFonts w:asci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4" w:type="dxa"/>
            <w:vMerge w:val="continue"/>
            <w:vAlign w:val="center"/>
          </w:tcPr>
          <w:p>
            <w:pPr>
              <w:pStyle w:val="23"/>
              <w:jc w:val="center"/>
              <w:rPr>
                <w:rFonts w:eastAsia="仿宋"/>
              </w:rPr>
            </w:pPr>
          </w:p>
        </w:tc>
        <w:tc>
          <w:tcPr>
            <w:tcW w:w="2646" w:type="dxa"/>
            <w:vAlign w:val="center"/>
          </w:tcPr>
          <w:p>
            <w:pPr>
              <w:pStyle w:val="23"/>
              <w:jc w:val="center"/>
              <w:rPr>
                <w:rFonts w:eastAsia="仿宋"/>
              </w:rPr>
            </w:pPr>
            <w:r>
              <w:rPr>
                <w:rFonts w:eastAsia="仿宋"/>
              </w:rPr>
              <w:t>城镇工矿用地规模</w:t>
            </w:r>
          </w:p>
        </w:tc>
        <w:tc>
          <w:tcPr>
            <w:tcW w:w="1359" w:type="dxa"/>
          </w:tcPr>
          <w:p>
            <w:pPr>
              <w:widowControl/>
              <w:jc w:val="center"/>
              <w:rPr>
                <w:rFonts w:ascii="Times New Roman" w:eastAsia="仿宋" w:cs="Times New Roman"/>
                <w:color w:val="000000"/>
                <w:szCs w:val="21"/>
              </w:rPr>
            </w:pPr>
            <w:r>
              <w:rPr>
                <w:rFonts w:ascii="Times New Roman" w:cs="Times New Roman"/>
                <w:color w:val="000000"/>
                <w:szCs w:val="21"/>
              </w:rPr>
              <w:t>2913</w:t>
            </w:r>
          </w:p>
        </w:tc>
        <w:tc>
          <w:tcPr>
            <w:tcW w:w="1430" w:type="dxa"/>
          </w:tcPr>
          <w:p>
            <w:pPr>
              <w:widowControl/>
              <w:jc w:val="center"/>
              <w:rPr>
                <w:rFonts w:ascii="Times New Roman" w:eastAsia="仿宋" w:cs="Times New Roman"/>
                <w:color w:val="000000"/>
                <w:szCs w:val="21"/>
              </w:rPr>
            </w:pPr>
            <w:r>
              <w:rPr>
                <w:rFonts w:ascii="Times New Roman" w:cs="Times New Roman"/>
                <w:color w:val="000000"/>
                <w:szCs w:val="21"/>
              </w:rPr>
              <w:t>2913</w:t>
            </w:r>
          </w:p>
        </w:tc>
        <w:tc>
          <w:tcPr>
            <w:tcW w:w="1357" w:type="dxa"/>
            <w:vAlign w:val="center"/>
          </w:tcPr>
          <w:p>
            <w:pPr>
              <w:jc w:val="center"/>
              <w:rPr>
                <w:szCs w:val="21"/>
              </w:rPr>
            </w:pPr>
            <w:r>
              <w:rPr>
                <w:rFonts w:ascii="Times New Roman" w:cs="Times New Roman"/>
                <w:szCs w:val="21"/>
              </w:rPr>
              <w:t>0</w:t>
            </w:r>
          </w:p>
        </w:tc>
      </w:tr>
    </w:tbl>
    <w:p>
      <w:pPr>
        <w:pStyle w:val="22"/>
        <w:kinsoku w:val="0"/>
        <w:overflowPunct w:val="0"/>
        <w:ind w:left="102" w:firstLine="360" w:firstLineChars="200"/>
      </w:pPr>
      <w:r>
        <w:rPr>
          <w:rFonts w:hint="eastAsia" w:ascii="Times New Roman" w:eastAsia="仿宋" w:cs="Times New Roman"/>
          <w:sz w:val="18"/>
          <w:szCs w:val="18"/>
        </w:rPr>
        <w:t>注：本次落实预留规模使用的是跨省调剂规模0.1087公顷，全部位于黄阁镇。黄阁镇和南沙区落实前建设用地规模、城乡建设用地规模和城镇工矿用地规模来源于最新土地利用规划数据库。按照整数保留原则，预留规模落实后，黄阁镇的建设用地规模、城乡建设用地规模和城镇工矿用地规模指标不变。</w:t>
      </w:r>
    </w:p>
    <w:p>
      <w:pPr>
        <w:widowControl/>
        <w:sectPr>
          <w:pgSz w:w="11906" w:h="16838"/>
          <w:pgMar w:top="1440" w:right="1800" w:bottom="1440" w:left="1800" w:header="851" w:footer="992" w:gutter="0"/>
          <w:cols w:space="425" w:num="1"/>
          <w:docGrid w:type="lines" w:linePitch="312" w:charSpace="0"/>
        </w:sectPr>
      </w:pPr>
    </w:p>
    <w:p>
      <w:pPr>
        <w:rPr>
          <w:rFonts w:ascii="黑体" w:hAnsi="黑体" w:eastAsia="黑体"/>
          <w:sz w:val="28"/>
        </w:rPr>
      </w:pPr>
      <w:r>
        <w:rPr>
          <w:rFonts w:hint="eastAsia" w:ascii="黑体" w:hAnsi="黑体" w:eastAsia="黑体"/>
          <w:sz w:val="28"/>
        </w:rPr>
        <w:t>附件2：</w:t>
      </w:r>
    </w:p>
    <w:p>
      <w:pPr>
        <w:jc w:val="center"/>
        <w:rPr>
          <w:rFonts w:ascii="黑体" w:hAnsi="黑体" w:eastAsia="黑体"/>
          <w:sz w:val="28"/>
        </w:rPr>
      </w:pPr>
      <w:r>
        <w:rPr>
          <w:rFonts w:ascii="黑体" w:hAnsi="黑体" w:eastAsia="黑体"/>
          <w:sz w:val="28"/>
        </w:rPr>
        <mc:AlternateContent>
          <mc:Choice Requires="wpg">
            <w:drawing>
              <wp:anchor distT="0" distB="0" distL="114300" distR="114300" simplePos="0" relativeHeight="251669504" behindDoc="0" locked="0" layoutInCell="1" allowOverlap="1">
                <wp:simplePos x="0" y="0"/>
                <wp:positionH relativeFrom="column">
                  <wp:posOffset>222250</wp:posOffset>
                </wp:positionH>
                <wp:positionV relativeFrom="paragraph">
                  <wp:posOffset>539115</wp:posOffset>
                </wp:positionV>
                <wp:extent cx="4871085" cy="6591935"/>
                <wp:effectExtent l="0" t="0" r="5715" b="0"/>
                <wp:wrapNone/>
                <wp:docPr id="13" name="组合 13"/>
                <wp:cNvGraphicFramePr/>
                <a:graphic xmlns:a="http://schemas.openxmlformats.org/drawingml/2006/main">
                  <a:graphicData uri="http://schemas.microsoft.com/office/word/2010/wordprocessingGroup">
                    <wpg:wgp>
                      <wpg:cNvGrpSpPr/>
                      <wpg:grpSpPr>
                        <a:xfrm>
                          <a:off x="0" y="0"/>
                          <a:ext cx="4871364" cy="6591728"/>
                          <a:chOff x="-15244" y="0"/>
                          <a:chExt cx="4875817" cy="6597736"/>
                        </a:xfrm>
                      </wpg:grpSpPr>
                      <wps:wsp>
                        <wps:cNvPr id="14" name="矩形 14"/>
                        <wps:cNvSpPr/>
                        <wps:spPr>
                          <a:xfrm>
                            <a:off x="899592" y="6512363"/>
                            <a:ext cx="3906050" cy="85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矩形 15"/>
                        <wps:cNvSpPr/>
                        <wps:spPr>
                          <a:xfrm>
                            <a:off x="891125" y="0"/>
                            <a:ext cx="3906050" cy="85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矩形 16"/>
                        <wps:cNvSpPr/>
                        <wps:spPr>
                          <a:xfrm rot="5400000">
                            <a:off x="2025659" y="3217333"/>
                            <a:ext cx="5584455" cy="85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rot="5400000">
                            <a:off x="-2764785" y="3361266"/>
                            <a:ext cx="5584455" cy="85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5pt;margin-top:42.45pt;height:519.05pt;width:383.55pt;z-index:251669504;mso-width-relative:page;mso-height-relative:page;" coordorigin="-15244,0" coordsize="4875817,6597736" o:gfxdata="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J/JYOrZAAAACgEAAA8AAAAAAAAAAQAgAAAAIgAAAGRycy9k&#10;b3ducmV2LnhtbFBLAQIUABQAAAAIAIdO4kAc0gW/VwMAAMUOAAAOAAAAAAAAAAEAIAAAACgBAABk&#10;cnMvZTJvRG9jLnhtbFBLBQYAAAAABgAGAFkBAADxBgAAAAA=&#10;">
                <o:lock v:ext="edit" aspectratio="f"/>
                <v:rect id="_x0000_s1026" o:spid="_x0000_s1026" o:spt="1" style="position:absolute;left:899592;top:6512363;height:85373;width:3906050;v-text-anchor:middle;" fillcolor="#FFFFFF [3212]" filled="t" stroked="f" coordsize="21600,21600" o:gfxdata="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7sci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rect id="_x0000_s1026" o:spid="_x0000_s1026" o:spt="1" style="position:absolute;left:891125;top:0;height:85373;width:3906050;v-text-anchor:middle;" fillcolor="#FFFFFF [3212]" filled="t" stroked="f" coordsize="21600,21600" o:gfxdata="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3FFO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rect id="_x0000_s1026" o:spid="_x0000_s1026" o:spt="1" style="position:absolute;left:2025659;top:3217333;height:85373;width:5584455;rotation:5898240f;v-text-anchor:middle;" fillcolor="#FFFFFF [3212]" filled="t" stroked="f" coordsize="21600,21600" o:gfxdata="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kAeF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_x0000_s1026" o:spid="_x0000_s1026" o:spt="1" style="position:absolute;left:-2764785;top:3361266;height:85373;width:5584455;rotation:5898240f;v-text-anchor:middle;" fillcolor="#FFFFFF [3212]" filled="t" stroked="f" coordsize="21600,21600" o:gfxdata="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dyiHrUAAADb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ect>
              </v:group>
            </w:pict>
          </mc:Fallback>
        </mc:AlternateContent>
      </w:r>
      <w:r>
        <w:rPr>
          <w:rFonts w:ascii="黑体" w:hAnsi="黑体" w:eastAsia="黑体"/>
          <w:sz w:val="28"/>
        </w:rPr>
        <mc:AlternateContent>
          <mc:Choice Requires="wpg">
            <w:drawing>
              <wp:anchor distT="0" distB="0" distL="114300" distR="114300" simplePos="0" relativeHeight="251665408" behindDoc="0" locked="0" layoutInCell="1" allowOverlap="1">
                <wp:simplePos x="0" y="0"/>
                <wp:positionH relativeFrom="column">
                  <wp:posOffset>224155</wp:posOffset>
                </wp:positionH>
                <wp:positionV relativeFrom="paragraph">
                  <wp:posOffset>541655</wp:posOffset>
                </wp:positionV>
                <wp:extent cx="4859020" cy="6573520"/>
                <wp:effectExtent l="0" t="0" r="0" b="0"/>
                <wp:wrapNone/>
                <wp:docPr id="6" name="组合 6"/>
                <wp:cNvGraphicFramePr/>
                <a:graphic xmlns:a="http://schemas.openxmlformats.org/drawingml/2006/main">
                  <a:graphicData uri="http://schemas.microsoft.com/office/word/2010/wordprocessingGroup">
                    <wpg:wgp>
                      <wpg:cNvGrpSpPr/>
                      <wpg:grpSpPr>
                        <a:xfrm>
                          <a:off x="0" y="0"/>
                          <a:ext cx="4859090" cy="6573316"/>
                          <a:chOff x="-2959" y="0"/>
                          <a:chExt cx="4863532" cy="6579307"/>
                        </a:xfrm>
                      </wpg:grpSpPr>
                      <wps:wsp>
                        <wps:cNvPr id="1" name="矩形 1"/>
                        <wps:cNvSpPr/>
                        <wps:spPr>
                          <a:xfrm>
                            <a:off x="899592" y="6493934"/>
                            <a:ext cx="3906050" cy="85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 name="矩形 2"/>
                        <wps:cNvSpPr/>
                        <wps:spPr>
                          <a:xfrm>
                            <a:off x="891125" y="0"/>
                            <a:ext cx="3906050" cy="85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矩形 3"/>
                        <wps:cNvSpPr/>
                        <wps:spPr>
                          <a:xfrm rot="5400000">
                            <a:off x="2025659" y="3217333"/>
                            <a:ext cx="5584455" cy="85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 name="矩形 4"/>
                        <wps:cNvSpPr/>
                        <wps:spPr>
                          <a:xfrm rot="5400000">
                            <a:off x="-2752500" y="3361266"/>
                            <a:ext cx="5584455" cy="85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65pt;margin-top:42.65pt;height:517.6pt;width:382.6pt;z-index:251665408;mso-width-relative:page;mso-height-relative:page;" coordorigin="-2959,0" coordsize="4863532,6579307" o:gfxdata="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AhDT7t2AAAAAoBAAAPAAAAAAAAAAEAIAAAACIAAABkcnMv&#10;ZG93bnJldi54bWxQSwECFAAUAAAACACHTuJAcgNja1kDAAC6DgAADgAAAAAAAAABACAAAAAnAQAA&#10;ZHJzL2Uyb0RvYy54bWxQSwUGAAAAAAYABgBZAQAA8gYAAAAA&#10;">
                <o:lock v:ext="edit" aspectratio="f"/>
                <v:rect id="_x0000_s1026" o:spid="_x0000_s1026" o:spt="1" style="position:absolute;left:899592;top:6493934;height:85373;width:3906050;v-text-anchor:middle;" fillcolor="#FFFFFF [3212]" filled="t" stroked="f" coordsize="21600,21600" o:gfxdata="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Yt/lugAAANo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_x0000_s1026" o:spid="_x0000_s1026" o:spt="1" style="position:absolute;left:891125;top:0;height:85373;width:3906050;v-text-anchor:middle;" fillcolor="#FFFFFF [3212]" filled="t" stroked="f" coordsize="21600,21600" o:gfxdata="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sEGS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_x0000_s1026" o:spid="_x0000_s1026" o:spt="1" style="position:absolute;left:2025659;top:3217333;height:85373;width:5584455;rotation:5898240f;v-text-anchor:middle;" fillcolor="#FFFFFF [3212]" filled="t" stroked="f" coordsize="21600,21600" o:gfxdata="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hEJVtwAAANo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rect>
                <v:rect id="_x0000_s1026" o:spid="_x0000_s1026" o:spt="1" style="position:absolute;left:-2752500;top:3361266;height:85373;width:5584455;rotation:5898240f;v-text-anchor:middle;" fillcolor="#FFFFFF [3212]" filled="t" stroked="f" coordsize="21600,21600" o:gfxdata="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bdohugAAANo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group>
            </w:pict>
          </mc:Fallback>
        </mc:AlternateContent>
      </w:r>
      <w:r>
        <w:rPr>
          <w:rFonts w:ascii="黑体" w:hAnsi="黑体" w:eastAsia="黑体"/>
          <w:sz w:val="28"/>
        </w:rPr>
        <w:drawing>
          <wp:inline distT="0" distB="0" distL="0" distR="0">
            <wp:extent cx="5302885" cy="74955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03080" cy="7496131"/>
                    </a:xfrm>
                    <a:prstGeom prst="rect">
                      <a:avLst/>
                    </a:prstGeom>
                    <a:noFill/>
                    <a:ln>
                      <a:noFill/>
                    </a:ln>
                  </pic:spPr>
                </pic:pic>
              </a:graphicData>
            </a:graphic>
          </wp:inline>
        </w:drawing>
      </w:r>
    </w:p>
    <w:p>
      <w:pPr>
        <w:jc w:val="center"/>
        <w:rPr>
          <w:rFonts w:ascii="黑体" w:hAnsi="黑体" w:eastAsia="黑体"/>
          <w:sz w:val="28"/>
        </w:rPr>
      </w:pPr>
    </w:p>
    <w:p>
      <w:pPr>
        <w:rPr>
          <w:rFonts w:ascii="黑体" w:hAnsi="黑体" w:eastAsia="黑体"/>
          <w:sz w:val="28"/>
        </w:rPr>
      </w:pPr>
      <w:r>
        <w:br w:type="page"/>
      </w:r>
      <w:r>
        <w:rPr>
          <w:rFonts w:hint="eastAsia" w:ascii="黑体" w:hAnsi="黑体" w:eastAsia="黑体"/>
          <w:sz w:val="28"/>
        </w:rPr>
        <w:t>附件3：</w:t>
      </w:r>
    </w:p>
    <w:p>
      <w:pPr>
        <w:jc w:val="center"/>
        <w:rPr>
          <w:rFonts w:ascii="Times New Roman" w:hAnsi="Times New Roman"/>
          <w:sz w:val="28"/>
          <w:szCs w:val="28"/>
        </w:rPr>
      </w:pPr>
      <w:r>
        <w:rPr>
          <w:rFonts w:ascii="黑体" w:hAnsi="黑体" w:eastAsia="黑体"/>
          <w:sz w:val="28"/>
        </w:rPr>
        <mc:AlternateContent>
          <mc:Choice Requires="wpg">
            <w:drawing>
              <wp:anchor distT="0" distB="0" distL="114300" distR="114300" simplePos="0" relativeHeight="251667456" behindDoc="0" locked="0" layoutInCell="1" allowOverlap="1">
                <wp:simplePos x="0" y="0"/>
                <wp:positionH relativeFrom="column">
                  <wp:posOffset>231140</wp:posOffset>
                </wp:positionH>
                <wp:positionV relativeFrom="paragraph">
                  <wp:posOffset>625475</wp:posOffset>
                </wp:positionV>
                <wp:extent cx="5021580" cy="6803390"/>
                <wp:effectExtent l="0" t="0" r="8255" b="0"/>
                <wp:wrapNone/>
                <wp:docPr id="8" name="组合 8"/>
                <wp:cNvGraphicFramePr/>
                <a:graphic xmlns:a="http://schemas.openxmlformats.org/drawingml/2006/main">
                  <a:graphicData uri="http://schemas.microsoft.com/office/word/2010/wordprocessingGroup">
                    <wpg:wgp>
                      <wpg:cNvGrpSpPr/>
                      <wpg:grpSpPr>
                        <a:xfrm>
                          <a:off x="0" y="0"/>
                          <a:ext cx="5021516" cy="6803618"/>
                          <a:chOff x="0" y="-17819"/>
                          <a:chExt cx="4860573" cy="6585246"/>
                        </a:xfrm>
                      </wpg:grpSpPr>
                      <wps:wsp>
                        <wps:cNvPr id="9" name="矩形 9"/>
                        <wps:cNvSpPr/>
                        <wps:spPr>
                          <a:xfrm>
                            <a:off x="899592" y="6482054"/>
                            <a:ext cx="3906050" cy="85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891125" y="-17819"/>
                            <a:ext cx="3906050" cy="85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矩形 11"/>
                        <wps:cNvSpPr/>
                        <wps:spPr>
                          <a:xfrm rot="5400000">
                            <a:off x="2025659" y="3217333"/>
                            <a:ext cx="5584455" cy="85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rot="5400000">
                            <a:off x="-2749541" y="3361266"/>
                            <a:ext cx="5584455" cy="85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2pt;margin-top:49.25pt;height:535.7pt;width:395.4pt;z-index:251667456;mso-width-relative:page;mso-height-relative:page;" coordorigin="0,-17819" coordsize="4860573,6585246" o:gfxdata="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He6LCDbAAAACgEAAA8AAAAAAAAAAQAgAAAA&#10;IgAAAGRycy9kb3ducmV2LnhtbFBLAQIUABQAAAAIAIdO4kC0pbxXXgMAAMYOAAAOAAAAAAAAAAEA&#10;IAAAACoBAABkcnMvZTJvRG9jLnhtbFBLBQYAAAAABgAGAFkBAAD6BgAAAAA=&#10;">
                <o:lock v:ext="edit" aspectratio="f"/>
                <v:rect id="_x0000_s1026" o:spid="_x0000_s1026" o:spt="1" style="position:absolute;left:899592;top:6482054;height:85373;width:3906050;v-text-anchor:middle;" fillcolor="#FFFFFF [3212]" filled="t" stroked="f" coordsize="21600,21600" o:gfxdata="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TT474A&#10;AADa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_x0000_s1026" o:spid="_x0000_s1026" o:spt="1" style="position:absolute;left:891125;top:-17819;height:85373;width:3906050;v-text-anchor:middle;" fillcolor="#FFFFFF [3212]" filled="t" stroked="f" coordsize="21600,21600" o:gfxdata="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t8u/&#10;AAAA2w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_x0000_s1026" o:spid="_x0000_s1026" o:spt="1" style="position:absolute;left:2025659;top:3217333;height:85373;width:5584455;rotation:5898240f;v-text-anchor:middle;" fillcolor="#FFFFFF [3212]" filled="t" stroked="f" coordsize="21600,21600" o:gfxdata="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eZ/x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_x0000_s1026" o:spid="_x0000_s1026" o:spt="1" style="position:absolute;left:-2749541;top:3361266;height:85373;width:5584455;rotation:5898240f;v-text-anchor:middle;" fillcolor="#FFFFFF [3212]" filled="t" stroked="f" coordsize="21600,21600" o:gfxdata="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qwGG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group>
            </w:pict>
          </mc:Fallback>
        </mc:AlternateContent>
      </w:r>
      <w:r>
        <w:rPr>
          <w:rFonts w:ascii="黑体" w:hAnsi="黑体" w:eastAsia="黑体"/>
          <w:sz w:val="28"/>
        </w:rPr>
        <w:drawing>
          <wp:inline distT="0" distB="0" distL="0" distR="0">
            <wp:extent cx="5487670" cy="77571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8062" cy="7757611"/>
                    </a:xfrm>
                    <a:prstGeom prst="rect">
                      <a:avLst/>
                    </a:prstGeom>
                    <a:noFill/>
                    <a:ln>
                      <a:noFill/>
                    </a:ln>
                  </pic:spPr>
                </pic:pic>
              </a:graphicData>
            </a:graphic>
          </wp:inline>
        </w:drawing>
      </w:r>
    </w:p>
    <w:p>
      <w:pPr>
        <w:widowControl/>
        <w:jc w:val="left"/>
        <w:rPr>
          <w:rFonts w:ascii="Times New Roman" w:hAnsi="Times New Roman" w:eastAsia="仿宋_GB231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F2B"/>
    <w:rsid w:val="00017D88"/>
    <w:rsid w:val="0006458D"/>
    <w:rsid w:val="000802C7"/>
    <w:rsid w:val="000C1758"/>
    <w:rsid w:val="000D6886"/>
    <w:rsid w:val="001215A4"/>
    <w:rsid w:val="00146A6D"/>
    <w:rsid w:val="00173D14"/>
    <w:rsid w:val="001761A9"/>
    <w:rsid w:val="00185822"/>
    <w:rsid w:val="001B20A1"/>
    <w:rsid w:val="001C413F"/>
    <w:rsid w:val="001C7E86"/>
    <w:rsid w:val="002364C8"/>
    <w:rsid w:val="002450FB"/>
    <w:rsid w:val="00295148"/>
    <w:rsid w:val="002A451D"/>
    <w:rsid w:val="0030612D"/>
    <w:rsid w:val="0031518D"/>
    <w:rsid w:val="00330CF6"/>
    <w:rsid w:val="003B7592"/>
    <w:rsid w:val="003E0681"/>
    <w:rsid w:val="004B6A79"/>
    <w:rsid w:val="00503C71"/>
    <w:rsid w:val="0050532B"/>
    <w:rsid w:val="00506E33"/>
    <w:rsid w:val="0055376E"/>
    <w:rsid w:val="005774DC"/>
    <w:rsid w:val="00586375"/>
    <w:rsid w:val="005B4527"/>
    <w:rsid w:val="005D6D0A"/>
    <w:rsid w:val="005E32EC"/>
    <w:rsid w:val="006147C0"/>
    <w:rsid w:val="00636E53"/>
    <w:rsid w:val="006B6137"/>
    <w:rsid w:val="00707338"/>
    <w:rsid w:val="007112F2"/>
    <w:rsid w:val="00752450"/>
    <w:rsid w:val="00792F2B"/>
    <w:rsid w:val="007A29CC"/>
    <w:rsid w:val="008549F2"/>
    <w:rsid w:val="008867AD"/>
    <w:rsid w:val="008C065A"/>
    <w:rsid w:val="008D1F8F"/>
    <w:rsid w:val="008E1E30"/>
    <w:rsid w:val="00907898"/>
    <w:rsid w:val="009313B4"/>
    <w:rsid w:val="00932B71"/>
    <w:rsid w:val="009445F0"/>
    <w:rsid w:val="0096660B"/>
    <w:rsid w:val="00984DF3"/>
    <w:rsid w:val="009B31F8"/>
    <w:rsid w:val="009F60AB"/>
    <w:rsid w:val="00A17F51"/>
    <w:rsid w:val="00A25DC1"/>
    <w:rsid w:val="00A73C0F"/>
    <w:rsid w:val="00A9255B"/>
    <w:rsid w:val="00AB5618"/>
    <w:rsid w:val="00AD3A87"/>
    <w:rsid w:val="00AD6AB1"/>
    <w:rsid w:val="00AD7DC6"/>
    <w:rsid w:val="00B068D7"/>
    <w:rsid w:val="00B1306C"/>
    <w:rsid w:val="00B23EE1"/>
    <w:rsid w:val="00B63BF3"/>
    <w:rsid w:val="00BA051D"/>
    <w:rsid w:val="00BB0F5F"/>
    <w:rsid w:val="00BD4BF8"/>
    <w:rsid w:val="00C431E6"/>
    <w:rsid w:val="00C436CE"/>
    <w:rsid w:val="00C47CAC"/>
    <w:rsid w:val="00C54954"/>
    <w:rsid w:val="00C62429"/>
    <w:rsid w:val="00C74EF2"/>
    <w:rsid w:val="00CB4EC0"/>
    <w:rsid w:val="00D10CF1"/>
    <w:rsid w:val="00D42DE8"/>
    <w:rsid w:val="00D4573E"/>
    <w:rsid w:val="00D863C3"/>
    <w:rsid w:val="00E2078B"/>
    <w:rsid w:val="00E314B1"/>
    <w:rsid w:val="00E3603F"/>
    <w:rsid w:val="00E36C47"/>
    <w:rsid w:val="00E83893"/>
    <w:rsid w:val="00E8722E"/>
    <w:rsid w:val="00EB3C50"/>
    <w:rsid w:val="00F3089D"/>
    <w:rsid w:val="00F81886"/>
    <w:rsid w:val="00F97CC9"/>
    <w:rsid w:val="00FC37D2"/>
    <w:rsid w:val="00FE1079"/>
    <w:rsid w:val="18EB2560"/>
    <w:rsid w:val="1B4D6E29"/>
    <w:rsid w:val="29DD311F"/>
    <w:rsid w:val="43A579A1"/>
    <w:rsid w:val="7B897FAD"/>
    <w:rsid w:val="7C157E89"/>
    <w:rsid w:val="7C5B2B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18"/>
    <w:semiHidden/>
    <w:unhideWhenUsed/>
    <w:uiPriority w:val="99"/>
    <w:rPr>
      <w:b/>
      <w:bCs/>
    </w:rPr>
  </w:style>
  <w:style w:type="paragraph" w:styleId="3">
    <w:name w:val="annotation text"/>
    <w:basedOn w:val="1"/>
    <w:link w:val="17"/>
    <w:semiHidden/>
    <w:unhideWhenUsed/>
    <w:uiPriority w:val="99"/>
    <w:pPr>
      <w:jc w:val="left"/>
    </w:pPr>
  </w:style>
  <w:style w:type="paragraph" w:styleId="4">
    <w:name w:val="Normal Indent"/>
    <w:basedOn w:val="1"/>
    <w:link w:val="15"/>
    <w:uiPriority w:val="0"/>
    <w:pPr>
      <w:ind w:firstLine="420" w:firstLineChars="200"/>
    </w:pPr>
    <w:rPr>
      <w:rFonts w:ascii="Tahoma" w:hAnsi="Tahoma" w:eastAsia="宋体"/>
      <w:szCs w:val="21"/>
    </w:rPr>
  </w:style>
  <w:style w:type="paragraph" w:styleId="5">
    <w:name w:val="Balloon Text"/>
    <w:basedOn w:val="1"/>
    <w:link w:val="19"/>
    <w:semiHidden/>
    <w:unhideWhenUsed/>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character" w:styleId="9">
    <w:name w:val="annotation reference"/>
    <w:basedOn w:val="8"/>
    <w:semiHidden/>
    <w:unhideWhenUsed/>
    <w:uiPriority w:val="99"/>
    <w:rPr>
      <w:sz w:val="21"/>
      <w:szCs w:val="21"/>
    </w:rPr>
  </w:style>
  <w:style w:type="character" w:customStyle="1" w:styleId="11">
    <w:name w:val="页眉 字符"/>
    <w:basedOn w:val="8"/>
    <w:link w:val="7"/>
    <w:qFormat/>
    <w:uiPriority w:val="99"/>
    <w:rPr>
      <w:sz w:val="18"/>
      <w:szCs w:val="18"/>
    </w:rPr>
  </w:style>
  <w:style w:type="character" w:customStyle="1" w:styleId="12">
    <w:name w:val="页脚 字符"/>
    <w:basedOn w:val="8"/>
    <w:link w:val="6"/>
    <w:uiPriority w:val="99"/>
    <w:rPr>
      <w:sz w:val="18"/>
      <w:szCs w:val="18"/>
    </w:rPr>
  </w:style>
  <w:style w:type="character" w:customStyle="1" w:styleId="13">
    <w:name w:val="fontstyle01"/>
    <w:basedOn w:val="8"/>
    <w:uiPriority w:val="0"/>
    <w:rPr>
      <w:rFonts w:hint="eastAsia" w:ascii="仿宋_GB2312" w:eastAsia="仿宋_GB2312"/>
      <w:color w:val="000000"/>
      <w:sz w:val="28"/>
      <w:szCs w:val="28"/>
    </w:rPr>
  </w:style>
  <w:style w:type="character" w:customStyle="1" w:styleId="14">
    <w:name w:val="fontstyle21"/>
    <w:basedOn w:val="8"/>
    <w:qFormat/>
    <w:uiPriority w:val="0"/>
    <w:rPr>
      <w:rFonts w:hint="default" w:ascii="Times New Roman" w:hAnsi="Times New Roman" w:cs="Times New Roman"/>
      <w:color w:val="000000"/>
      <w:sz w:val="28"/>
      <w:szCs w:val="28"/>
    </w:rPr>
  </w:style>
  <w:style w:type="character" w:customStyle="1" w:styleId="15">
    <w:name w:val="正文缩进 字符"/>
    <w:link w:val="4"/>
    <w:qFormat/>
    <w:uiPriority w:val="0"/>
    <w:rPr>
      <w:rFonts w:ascii="Tahoma" w:hAnsi="Tahoma" w:eastAsia="宋体"/>
      <w:szCs w:val="21"/>
    </w:rPr>
  </w:style>
  <w:style w:type="paragraph" w:customStyle="1" w:styleId="16">
    <w:name w:val="Default"/>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 w:type="character" w:customStyle="1" w:styleId="17">
    <w:name w:val="批注文字 字符"/>
    <w:basedOn w:val="8"/>
    <w:link w:val="3"/>
    <w:semiHidden/>
    <w:uiPriority w:val="99"/>
    <w:rPr>
      <w:kern w:val="2"/>
      <w:sz w:val="21"/>
      <w:szCs w:val="22"/>
    </w:rPr>
  </w:style>
  <w:style w:type="character" w:customStyle="1" w:styleId="18">
    <w:name w:val="批注主题 字符"/>
    <w:basedOn w:val="17"/>
    <w:link w:val="2"/>
    <w:semiHidden/>
    <w:uiPriority w:val="99"/>
    <w:rPr>
      <w:b/>
      <w:bCs/>
      <w:kern w:val="2"/>
      <w:sz w:val="21"/>
      <w:szCs w:val="22"/>
    </w:rPr>
  </w:style>
  <w:style w:type="character" w:customStyle="1" w:styleId="19">
    <w:name w:val="批注框文本 字符"/>
    <w:basedOn w:val="8"/>
    <w:link w:val="5"/>
    <w:semiHidden/>
    <w:uiPriority w:val="99"/>
    <w:rPr>
      <w:kern w:val="2"/>
      <w:sz w:val="18"/>
      <w:szCs w:val="18"/>
    </w:rPr>
  </w:style>
  <w:style w:type="character" w:customStyle="1" w:styleId="20">
    <w:name w:val="运用表格 Char Char"/>
    <w:link w:val="21"/>
    <w:qFormat/>
    <w:uiPriority w:val="0"/>
    <w:rPr>
      <w:rFonts w:ascii="仿宋_GB2312" w:eastAsia="仿宋_GB2312"/>
      <w:bCs/>
      <w:szCs w:val="21"/>
    </w:rPr>
  </w:style>
  <w:style w:type="paragraph" w:customStyle="1" w:styleId="21">
    <w:name w:val="运用表格"/>
    <w:basedOn w:val="1"/>
    <w:next w:val="1"/>
    <w:link w:val="20"/>
    <w:qFormat/>
    <w:uiPriority w:val="0"/>
    <w:pPr>
      <w:adjustRightInd w:val="0"/>
      <w:snapToGrid w:val="0"/>
      <w:spacing w:line="300" w:lineRule="exact"/>
      <w:jc w:val="center"/>
      <w:textAlignment w:val="center"/>
    </w:pPr>
    <w:rPr>
      <w:rFonts w:ascii="仿宋_GB2312" w:eastAsia="仿宋_GB2312"/>
      <w:bCs/>
      <w:kern w:val="0"/>
      <w:sz w:val="20"/>
      <w:szCs w:val="21"/>
    </w:rPr>
  </w:style>
  <w:style w:type="paragraph" w:customStyle="1" w:styleId="22">
    <w:name w:val="Table Paragraph"/>
    <w:basedOn w:val="1"/>
    <w:qFormat/>
    <w:uiPriority w:val="1"/>
    <w:pPr>
      <w:autoSpaceDE w:val="0"/>
      <w:autoSpaceDN w:val="0"/>
      <w:adjustRightInd w:val="0"/>
      <w:jc w:val="left"/>
    </w:pPr>
    <w:rPr>
      <w:rFonts w:ascii="仿宋_GB2312" w:hAnsi="Times New Roman" w:eastAsia="仿宋_GB2312" w:cs="仿宋_GB2312"/>
      <w:kern w:val="0"/>
      <w:sz w:val="24"/>
      <w:szCs w:val="24"/>
    </w:rPr>
  </w:style>
  <w:style w:type="paragraph" w:customStyle="1" w:styleId="23">
    <w:name w:val="p0"/>
    <w:basedOn w:val="1"/>
    <w:qFormat/>
    <w:uiPriority w:val="0"/>
    <w:pPr>
      <w:widowControl/>
    </w:pPr>
    <w:rPr>
      <w:rFonts w:ascii="Times New Roman" w:hAnsi="Times New Roman" w:eastAsia="宋体" w:cs="Times New Roman"/>
      <w:kern w:val="0"/>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7C8AC0-3EE3-440F-ABA3-D78BBF6B8794}">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2361</Words>
  <Characters>2481</Characters>
  <Lines>145</Lines>
  <Paragraphs>89</Paragraphs>
  <TotalTime>728</TotalTime>
  <ScaleCrop>false</ScaleCrop>
  <LinksUpToDate>false</LinksUpToDate>
  <CharactersWithSpaces>4753</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2021-12-10T02:21:00Z</dcterms:created>
  <dc:creator>Administrator</dc:creator>
  <cp:lastModifiedBy>黄颖欣</cp:lastModifiedBy>
  <cp:lastPrinted>2022-01-27T09:41:00Z</cp:lastPrinted>
  <dcterms:modified xsi:type="dcterms:W3CDTF">2022-03-01T08:07:47Z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ies>
</file>