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2200" w:firstLineChars="500"/>
        <w:jc w:val="both"/>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bookmarkStart w:id="0" w:name="_GoBack"/>
      <w:bookmarkEnd w:id="0"/>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15</w:t>
      </w:r>
      <w:r>
        <w:rPr>
          <w:rFonts w:hint="eastAsia" w:ascii="仿宋_GB2312" w:hAnsi="仿宋_GB2312" w:eastAsia="仿宋_GB2312" w:cs="仿宋_GB2312"/>
          <w:sz w:val="32"/>
          <w:szCs w:val="32"/>
          <w:highlight w:val="none"/>
          <w:u w:val="none"/>
        </w:rPr>
        <w:t>号</w:t>
      </w:r>
    </w:p>
    <w:p>
      <w:pPr>
        <w:pStyle w:val="2"/>
        <w:ind w:left="0" w:leftChars="0" w:firstLine="0" w:firstLineChars="0"/>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当事人：番禺南丰塑料制品有限公司</w:t>
      </w:r>
    </w:p>
    <w:p>
      <w:pPr>
        <w:pStyle w:val="2"/>
        <w:rPr>
          <w:rFonts w:hint="default"/>
          <w:lang w:val="en-US" w:eastAsia="zh-CN"/>
        </w:rPr>
      </w:pPr>
    </w:p>
    <w:p>
      <w:pPr>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建成塑料制品生产项目，于2002年投入生产。上述项目设有电镀生产线4条、离子真空镀膜机3台、注塑机59台及2t/h天然气锅炉2台。项目产生的主要水污染物有电镀废水、喷淋废水及生活废水，其中电镀废水中的含镍废水、含铬废水和含铜废水分别经预处理达标后，与其他废水一起经综合废水处理系统处理，后通过废水排放口（DW001）排入市政污水管道。当事人已取得《城镇污水排入排水管网许可证》及《固定污染源排污登记回执》。2022年4月11日, 当事人正常生产，废水排放口（DW001）正在排放水污染物，广东省科学院测试分析研究所（中国广州分析测试中心）对当事人废水排放口（DW001）外排废水进行采样监测，监测报告结果显示，铝（总铝）浓度为5.66mg/L，超过广东省地方标准《电镀水污染物排放标准》（DB44/1597-2015）表2中规定的珠三角排放限值（总铝：2mg/L）的200%，超标0.42倍。另查明，当事人废水日均排放量约为520m³，排放口所在区域为一般区域，近二年无同类违法行为情况。</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right="0" w:rightChars="0" w:firstLine="640" w:firstLineChars="200"/>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以上事实，有《现场检查（勘察）笔录》《调查询问笔录》《监测报告》、营业执照复印件等证据材料予以证实。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default"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《中华人民共和国水污染防治法》第十条的规定。我局于</w:t>
      </w:r>
      <w:r>
        <w:rPr>
          <w:rFonts w:hint="eastAsia" w:ascii="仿宋_GB2312" w:eastAsia="仿宋_GB2312"/>
          <w:sz w:val="32"/>
          <w:szCs w:val="32"/>
          <w:lang w:val="en-US" w:eastAsia="zh-CN" w:bidi="ar-SA"/>
        </w:rPr>
        <w:t>2022年7月7日向当事人送达《行政处罚听证告知书》（穗环（南）罚告〔2022〕36号），告知当事人拟作出的处罚内容及事实、理由、依据，并告知了陈述、申辩和要求听证的权利。</w:t>
      </w:r>
      <w:r>
        <w:rPr>
          <w:rFonts w:hint="default" w:ascii="仿宋_GB2312" w:eastAsia="仿宋_GB2312"/>
          <w:sz w:val="32"/>
          <w:szCs w:val="32"/>
          <w:lang w:val="en-US" w:eastAsia="zh-CN" w:bidi="ar-SA"/>
        </w:rPr>
        <w:t>当事人逾期未向我局提出听证申请或陈述、申辩意见。</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综上所述，</w:t>
      </w:r>
      <w:r>
        <w:rPr>
          <w:rFonts w:hint="eastAsia" w:ascii="仿宋_GB2312" w:hAnsi="Times New Roman" w:eastAsia="仿宋_GB2312" w:cs="Times New Roman"/>
          <w:kern w:val="2"/>
          <w:sz w:val="32"/>
          <w:szCs w:val="32"/>
          <w:highlight w:val="none"/>
          <w:lang w:val="en-US" w:eastAsia="zh-CN" w:bidi="ar-SA"/>
        </w:rPr>
        <w:t>当事人确有</w:t>
      </w:r>
      <w:r>
        <w:rPr>
          <w:rFonts w:hint="eastAsia" w:ascii="仿宋_GB2312" w:eastAsia="仿宋_GB2312" w:cs="Times New Roman"/>
          <w:kern w:val="2"/>
          <w:sz w:val="32"/>
          <w:szCs w:val="32"/>
          <w:highlight w:val="none"/>
          <w:lang w:val="en-US" w:eastAsia="zh-CN" w:bidi="ar-SA"/>
        </w:rPr>
        <w:t>超标排放水污染物</w:t>
      </w:r>
      <w:r>
        <w:rPr>
          <w:rFonts w:hint="eastAsia" w:ascii="仿宋_GB2312" w:hAnsi="Times New Roman" w:eastAsia="仿宋_GB2312" w:cs="Times New Roman"/>
          <w:kern w:val="2"/>
          <w:sz w:val="32"/>
          <w:szCs w:val="32"/>
          <w:highlight w:val="none"/>
          <w:lang w:val="en-US" w:eastAsia="zh-CN" w:bidi="ar-SA"/>
        </w:rPr>
        <w:t>的违法行为，应当予以处罚</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根据《中华人民共和国水污染防治法》第八十三条第二项及《广东省生态环境行政处罚自由裁量权规定》附件1第2.7.1项的规定，我局现对当事人作出如下决定：</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2、处罚款220000元（贰拾贰万元整）。</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highlight w:val="none"/>
          <w:lang w:val="en-US" w:eastAsia="zh-CN" w:bidi="ar-SA"/>
        </w:rPr>
        <w:t>022年7月28日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pPr>
        <w:keepNext w:val="0"/>
        <w:keepLines w:val="0"/>
        <w:pageBreakBefore w:val="0"/>
        <w:widowControl w:val="0"/>
        <w:tabs>
          <w:tab w:val="left" w:pos="5273"/>
        </w:tabs>
        <w:kinsoku/>
        <w:wordWrap/>
        <w:overflowPunct/>
        <w:topLinePunct w:val="0"/>
        <w:bidi w:val="0"/>
        <w:adjustRightInd/>
        <w:spacing w:line="580" w:lineRule="exact"/>
        <w:jc w:val="left"/>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17097"/>
    <w:rsid w:val="56D17097"/>
    <w:rsid w:val="6860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2022-08-11T02:27:00Z</dcterms:created>
  <dc:creator>HP</dc:creator>
  <cp:lastModifiedBy>HP</cp:lastModifiedBy>
  <dcterms:modified xsi:type="dcterms:W3CDTF">2022-08-11T02:32:56Z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